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A46728" w:rsidRPr="007065A8" w:rsidTr="00AD16F2">
        <w:tc>
          <w:tcPr>
            <w:tcW w:w="4200" w:type="dxa"/>
          </w:tcPr>
          <w:p w:rsidR="00A46728" w:rsidRPr="007065A8" w:rsidRDefault="00A46728" w:rsidP="00AD16F2">
            <w:pPr>
              <w:ind w:right="-108"/>
              <w:jc w:val="center"/>
              <w:rPr>
                <w:rFonts w:ascii="Times New Roman" w:hAnsi="Times New Roman"/>
                <w:sz w:val="26"/>
              </w:rPr>
            </w:pPr>
            <w:r>
              <w:rPr>
                <w:rFonts w:ascii="Times New Roman" w:hAnsi="Times New Roman"/>
                <w:sz w:val="26"/>
              </w:rPr>
              <w:t>CÔNG AN</w:t>
            </w:r>
            <w:r>
              <w:rPr>
                <w:rFonts w:ascii="Times New Roman" w:hAnsi="Times New Roman"/>
                <w:sz w:val="26"/>
              </w:rPr>
              <w:t xml:space="preserve"> HUYỆN BÌNH LỤC</w:t>
            </w:r>
          </w:p>
          <w:p w:rsidR="00A46728" w:rsidRPr="004152FC" w:rsidRDefault="00A46728" w:rsidP="00AD16F2">
            <w:pPr>
              <w:ind w:right="-108"/>
              <w:jc w:val="center"/>
              <w:rPr>
                <w:rFonts w:ascii="Times New Roman" w:hAnsi="Times New Roman"/>
                <w:b/>
                <w:bCs/>
                <w:sz w:val="24"/>
                <w:szCs w:val="24"/>
              </w:rPr>
            </w:pPr>
            <w:r>
              <w:rPr>
                <w:rFonts w:ascii="Times New Roman" w:hAnsi="Times New Roman"/>
                <w:b/>
                <w:bCs/>
                <w:sz w:val="24"/>
                <w:szCs w:val="24"/>
              </w:rPr>
              <w:t>ĐỘI CSĐTTP VỀ KT&amp;MT</w:t>
            </w:r>
          </w:p>
          <w:p w:rsidR="00A46728" w:rsidRDefault="00A46728" w:rsidP="00AD16F2">
            <w:pPr>
              <w:ind w:left="280" w:right="-108" w:firstLine="420"/>
              <w:jc w:val="center"/>
              <w:rPr>
                <w:rFonts w:ascii="Times New Roman" w:hAnsi="Times New Roman"/>
                <w:b/>
                <w:bCs/>
                <w:sz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369FFBE8" wp14:editId="328FB73E">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"/>
                  </w:pict>
                </mc:Fallback>
              </mc:AlternateContent>
            </w:r>
          </w:p>
          <w:p w:rsidR="00A46728" w:rsidRPr="007065A8" w:rsidRDefault="00A46728" w:rsidP="00AD16F2">
            <w:pPr>
              <w:ind w:right="-351" w:firstLine="32"/>
              <w:rPr>
                <w:rFonts w:ascii="Times New Roman" w:hAnsi="Times New Roman"/>
                <w:b/>
                <w:bCs/>
              </w:rPr>
            </w:pPr>
            <w:r>
              <w:rPr>
                <w:rFonts w:ascii="Times New Roman" w:hAnsi="Times New Roman"/>
              </w:rPr>
              <w:t xml:space="preserve">                  </w:t>
            </w:r>
            <w:r w:rsidRPr="007065A8">
              <w:rPr>
                <w:rFonts w:ascii="Times New Roman" w:hAnsi="Times New Roman"/>
              </w:rPr>
              <w:t>Số:      /KH</w:t>
            </w:r>
          </w:p>
        </w:tc>
        <w:tc>
          <w:tcPr>
            <w:tcW w:w="6052" w:type="dxa"/>
          </w:tcPr>
          <w:p w:rsidR="00A46728" w:rsidRPr="007065A8" w:rsidRDefault="00A46728" w:rsidP="00AD16F2">
            <w:pPr>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A46728" w:rsidRPr="007065A8" w:rsidRDefault="00A46728" w:rsidP="00AD16F2">
            <w:pPr>
              <w:ind w:left="-108" w:right="64"/>
              <w:jc w:val="center"/>
              <w:rPr>
                <w:rFonts w:ascii="Times New Roman" w:hAnsi="Times New Roman"/>
                <w:b/>
                <w:sz w:val="26"/>
              </w:rPr>
            </w:pPr>
            <w:r w:rsidRPr="007065A8">
              <w:rPr>
                <w:rFonts w:ascii="Times New Roman" w:hAnsi="Times New Roman"/>
                <w:b/>
              </w:rPr>
              <w:t>Độc lập - Tự do - Hạnh phúc</w:t>
            </w:r>
          </w:p>
          <w:p w:rsidR="00A46728" w:rsidRPr="007065A8" w:rsidRDefault="00A46728" w:rsidP="00AD16F2">
            <w:pPr>
              <w:ind w:left="280" w:right="64" w:firstLine="42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60288" behindDoc="0" locked="0" layoutInCell="1" allowOverlap="1" wp14:anchorId="7C8D4E18" wp14:editId="53F9F30B">
                      <wp:simplePos x="0" y="0"/>
                      <wp:positionH relativeFrom="column">
                        <wp:posOffset>689610</wp:posOffset>
                      </wp:positionH>
                      <wp:positionV relativeFrom="paragraph">
                        <wp:posOffset>8255</wp:posOffset>
                      </wp:positionV>
                      <wp:extent cx="2257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5pt" to="23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"/>
                  </w:pict>
                </mc:Fallback>
              </mc:AlternateContent>
            </w:r>
          </w:p>
          <w:p w:rsidR="00A46728" w:rsidRPr="007065A8" w:rsidRDefault="00A46728" w:rsidP="00AD16F2">
            <w:pPr>
              <w:ind w:left="280" w:firstLine="420"/>
              <w:jc w:val="center"/>
              <w:rPr>
                <w:rFonts w:ascii="Times New Roman" w:hAnsi="Times New Roman"/>
              </w:rPr>
            </w:pPr>
            <w:r>
              <w:rPr>
                <w:rFonts w:ascii="Times New Roman" w:hAnsi="Times New Roman"/>
                <w:i/>
              </w:rPr>
              <w:t xml:space="preserve">         </w:t>
            </w:r>
            <w:r w:rsidRPr="007065A8">
              <w:rPr>
                <w:rFonts w:ascii="Times New Roman" w:hAnsi="Times New Roman"/>
                <w:i/>
              </w:rPr>
              <w:t xml:space="preserve">Bình lục, </w:t>
            </w:r>
            <w:r>
              <w:rPr>
                <w:rFonts w:ascii="Times New Roman" w:hAnsi="Times New Roman"/>
              </w:rPr>
              <w:t>ngày 23 tháng 12</w:t>
            </w:r>
            <w:r w:rsidRPr="007065A8">
              <w:rPr>
                <w:rFonts w:ascii="Times New Roman" w:hAnsi="Times New Roman"/>
              </w:rPr>
              <w:t xml:space="preserve"> năm 201</w:t>
            </w:r>
            <w:r>
              <w:rPr>
                <w:rFonts w:ascii="Times New Roman" w:hAnsi="Times New Roman"/>
              </w:rPr>
              <w:t>9</w:t>
            </w:r>
          </w:p>
        </w:tc>
      </w:tr>
    </w:tbl>
    <w:p w:rsidR="00A46728" w:rsidRDefault="00A46728" w:rsidP="00A46728">
      <w:pPr>
        <w:jc w:val="center"/>
        <w:rPr>
          <w:rFonts w:ascii="Times New Roman" w:hAnsi="Times New Roman"/>
          <w:b/>
          <w:sz w:val="36"/>
          <w:szCs w:val="36"/>
        </w:rPr>
      </w:pPr>
    </w:p>
    <w:p w:rsidR="00A46728" w:rsidRPr="00461C5D" w:rsidRDefault="00A46728" w:rsidP="00A46728">
      <w:pPr>
        <w:jc w:val="center"/>
        <w:rPr>
          <w:rFonts w:ascii="Times New Roman" w:hAnsi="Times New Roman"/>
          <w:b/>
        </w:rPr>
      </w:pPr>
      <w:r w:rsidRPr="00461C5D">
        <w:rPr>
          <w:rFonts w:ascii="Times New Roman" w:hAnsi="Times New Roman"/>
          <w:b/>
        </w:rPr>
        <w:t>KẾ HOẠCH</w:t>
      </w:r>
    </w:p>
    <w:p w:rsidR="00A46728" w:rsidRDefault="00A46728" w:rsidP="00A46728">
      <w:pPr>
        <w:jc w:val="center"/>
        <w:rPr>
          <w:rFonts w:ascii="Times New Roman" w:hAnsi="Times New Roman"/>
          <w:b/>
          <w:sz w:val="26"/>
          <w:szCs w:val="26"/>
        </w:rPr>
      </w:pPr>
      <w:r w:rsidRPr="004152FC">
        <w:rPr>
          <w:rFonts w:ascii="Times New Roman" w:hAnsi="Times New Roman"/>
          <w:b/>
          <w:sz w:val="26"/>
          <w:szCs w:val="26"/>
        </w:rPr>
        <w:t>T</w:t>
      </w:r>
      <w:r>
        <w:rPr>
          <w:rFonts w:ascii="Times New Roman" w:hAnsi="Times New Roman"/>
          <w:b/>
          <w:sz w:val="26"/>
          <w:szCs w:val="26"/>
        </w:rPr>
        <w:t xml:space="preserve">ăng cường công tác phòng ngừa, xử lý </w:t>
      </w:r>
      <w:proofErr w:type="gramStart"/>
      <w:r>
        <w:rPr>
          <w:rFonts w:ascii="Times New Roman" w:hAnsi="Times New Roman"/>
          <w:b/>
          <w:sz w:val="26"/>
          <w:szCs w:val="26"/>
        </w:rPr>
        <w:t>vi</w:t>
      </w:r>
      <w:proofErr w:type="gramEnd"/>
      <w:r>
        <w:rPr>
          <w:rFonts w:ascii="Times New Roman" w:hAnsi="Times New Roman"/>
          <w:b/>
          <w:sz w:val="26"/>
          <w:szCs w:val="26"/>
        </w:rPr>
        <w:t xml:space="preserve"> phạm pháp luật trong hoạt động khai thác, tập kết bến bãi, kinh doanh khoáng sản và bảo vệ đê điều</w:t>
      </w:r>
    </w:p>
    <w:p w:rsidR="00A46728" w:rsidRDefault="00A46728" w:rsidP="00A46728">
      <w:pPr>
        <w:jc w:val="center"/>
        <w:rPr>
          <w:rFonts w:ascii="Times New Roman" w:hAnsi="Times New Roman"/>
          <w:b/>
          <w:sz w:val="26"/>
          <w:szCs w:val="26"/>
        </w:rPr>
      </w:pPr>
      <w:r>
        <w:rPr>
          <w:rFonts w:ascii="Times New Roman" w:hAnsi="Times New Roman"/>
          <w:b/>
          <w:noProof/>
          <w:sz w:val="36"/>
          <w:szCs w:val="36"/>
        </w:rPr>
        <mc:AlternateContent>
          <mc:Choice Requires="wps">
            <w:drawing>
              <wp:anchor distT="0" distB="0" distL="114300" distR="114300" simplePos="0" relativeHeight="251662336" behindDoc="0" locked="0" layoutInCell="1" allowOverlap="1" wp14:anchorId="719E7C3A" wp14:editId="6810A8D1">
                <wp:simplePos x="0" y="0"/>
                <wp:positionH relativeFrom="column">
                  <wp:posOffset>1753540</wp:posOffset>
                </wp:positionH>
                <wp:positionV relativeFrom="paragraph">
                  <wp:posOffset>33020</wp:posOffset>
                </wp:positionV>
                <wp:extent cx="2355494"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2355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05pt,2.6pt" to="32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" strokecolor="black [3213]"/>
            </w:pict>
          </mc:Fallback>
        </mc:AlternateContent>
      </w:r>
    </w:p>
    <w:p w:rsidR="00A46728" w:rsidRPr="00A46728" w:rsidRDefault="00A46728" w:rsidP="00A46728">
      <w:pPr>
        <w:ind w:firstLine="560"/>
        <w:jc w:val="both"/>
        <w:rPr>
          <w:rFonts w:ascii="Times New Roman" w:hAnsi="Times New Roman"/>
        </w:rPr>
      </w:pPr>
      <w:r w:rsidRPr="00A46728">
        <w:rPr>
          <w:rFonts w:ascii="Times New Roman" w:hAnsi="Times New Roman"/>
        </w:rPr>
        <w:t>Thực hiện kế hoạch số: 1245/KH-CAT-PC05 ngày 11/12/2019 của PC05 Công an tỉnh Hà Nam về</w:t>
      </w:r>
      <w:r w:rsidRPr="00A46728">
        <w:rPr>
          <w:rFonts w:ascii="Times New Roman" w:hAnsi="Times New Roman"/>
          <w:sz w:val="26"/>
          <w:szCs w:val="26"/>
        </w:rPr>
        <w:t xml:space="preserve"> </w:t>
      </w:r>
      <w:r w:rsidRPr="00A46728">
        <w:rPr>
          <w:rFonts w:ascii="Times New Roman" w:hAnsi="Times New Roman"/>
          <w:sz w:val="26"/>
          <w:szCs w:val="26"/>
        </w:rPr>
        <w:t>Tăng cường công tác phòng ngừa, xử lý vi phạm pháp luật trong hoạt động khai thác, tập kết bến bãi, kinh doanh khoáng sản và bảo vệ đê điều</w:t>
      </w:r>
      <w:r w:rsidRPr="00A46728">
        <w:rPr>
          <w:rFonts w:ascii="Times New Roman" w:hAnsi="Times New Roman"/>
        </w:rPr>
        <w:t xml:space="preserve">, </w:t>
      </w:r>
      <w:r w:rsidRPr="00A46728">
        <w:rPr>
          <w:rFonts w:ascii="Times New Roman" w:hAnsi="Times New Roman"/>
        </w:rPr>
        <w:t>Công an huyện Bình Lục xây dựng kế hoạch</w:t>
      </w:r>
      <w:r w:rsidRPr="00A46728">
        <w:rPr>
          <w:rFonts w:ascii="Times New Roman" w:hAnsi="Times New Roman"/>
        </w:rPr>
        <w:t xml:space="preserve"> triển khai</w:t>
      </w:r>
      <w:r w:rsidRPr="00A46728">
        <w:rPr>
          <w:rFonts w:ascii="Times New Roman" w:hAnsi="Times New Roman"/>
        </w:rPr>
        <w:t xml:space="preserve"> với những nội dung sau:</w:t>
      </w:r>
    </w:p>
    <w:p w:rsidR="00A46728" w:rsidRPr="00D363E3" w:rsidRDefault="00A46728" w:rsidP="00A46728">
      <w:pPr>
        <w:spacing w:line="312" w:lineRule="auto"/>
        <w:ind w:firstLine="560"/>
        <w:jc w:val="both"/>
        <w:rPr>
          <w:rFonts w:ascii="Times New Roman" w:hAnsi="Times New Roman"/>
          <w:b/>
        </w:rPr>
      </w:pPr>
      <w:r w:rsidRPr="00D363E3">
        <w:rPr>
          <w:rFonts w:ascii="Times New Roman" w:hAnsi="Times New Roman"/>
          <w:b/>
        </w:rPr>
        <w:t>I/ MỤC ĐÍCH YÊU CẦU</w:t>
      </w:r>
    </w:p>
    <w:p w:rsidR="00A46728" w:rsidRPr="00D363E3" w:rsidRDefault="00A46728" w:rsidP="00A46728">
      <w:pPr>
        <w:spacing w:line="312" w:lineRule="auto"/>
        <w:ind w:firstLine="560"/>
        <w:jc w:val="both"/>
        <w:rPr>
          <w:rFonts w:ascii="Times New Roman" w:hAnsi="Times New Roman"/>
        </w:rPr>
      </w:pPr>
      <w:r w:rsidRPr="00D363E3">
        <w:rPr>
          <w:rFonts w:ascii="Times New Roman" w:hAnsi="Times New Roman"/>
        </w:rPr>
        <w:t xml:space="preserve">1.   </w:t>
      </w:r>
      <w:r>
        <w:rPr>
          <w:rFonts w:ascii="Times New Roman" w:hAnsi="Times New Roman"/>
        </w:rPr>
        <w:t xml:space="preserve">Tiếp tục thực hiện nghiêm túc, có hiệu quả Chỉ thị số </w:t>
      </w:r>
      <w:r w:rsidR="00C74019">
        <w:rPr>
          <w:rFonts w:ascii="Times New Roman" w:hAnsi="Times New Roman"/>
        </w:rPr>
        <w:t>03/CT-TTg ngày  30/5/2015 của Thủ tướng Chính phủ về “Tăng cường hiệu lực thực thi chính sách, pháp luật về khoáng sản”, chỉ thị số 24</w:t>
      </w:r>
      <w:r w:rsidR="00C74019">
        <w:rPr>
          <w:rFonts w:ascii="Times New Roman" w:hAnsi="Times New Roman"/>
        </w:rPr>
        <w:t xml:space="preserve">/CT-TTg </w:t>
      </w:r>
      <w:r w:rsidR="00C74019">
        <w:rPr>
          <w:rFonts w:ascii="Times New Roman" w:hAnsi="Times New Roman"/>
        </w:rPr>
        <w:t>ngày  07/10</w:t>
      </w:r>
      <w:r w:rsidR="00C74019">
        <w:rPr>
          <w:rFonts w:ascii="Times New Roman" w:hAnsi="Times New Roman"/>
        </w:rPr>
        <w:t>/</w:t>
      </w:r>
      <w:r w:rsidR="00C74019">
        <w:rPr>
          <w:rFonts w:ascii="Times New Roman" w:hAnsi="Times New Roman"/>
        </w:rPr>
        <w:t>2019</w:t>
      </w:r>
      <w:r w:rsidR="00C74019">
        <w:rPr>
          <w:rFonts w:ascii="Times New Roman" w:hAnsi="Times New Roman"/>
        </w:rPr>
        <w:t xml:space="preserve"> của Thủ tướng Chính phủ</w:t>
      </w:r>
      <w:r w:rsidR="00C74019">
        <w:rPr>
          <w:rFonts w:ascii="Times New Roman" w:hAnsi="Times New Roman"/>
        </w:rPr>
        <w:t xml:space="preserve"> “Về việc tăng cường xử lý vi phạm pháp luật về đê điều” và các ý kiến chỉ đạo kết luận của Chính phủ về phòng, chống vi phạm pháp luật trong hoạt động khai thác, tập kết, kinh doanh khoáng sản, đặc biệt là cát, sỏi.</w:t>
      </w:r>
    </w:p>
    <w:p w:rsidR="00A46728" w:rsidRPr="00D363E3" w:rsidRDefault="00A46728" w:rsidP="00A46728">
      <w:pPr>
        <w:spacing w:line="312" w:lineRule="auto"/>
        <w:ind w:firstLine="560"/>
        <w:jc w:val="both"/>
        <w:rPr>
          <w:rFonts w:ascii="Times New Roman" w:hAnsi="Times New Roman"/>
        </w:rPr>
      </w:pPr>
      <w:r w:rsidRPr="00D363E3">
        <w:rPr>
          <w:rFonts w:ascii="Times New Roman" w:hAnsi="Times New Roman"/>
        </w:rPr>
        <w:t xml:space="preserve">2.   </w:t>
      </w:r>
      <w:r w:rsidR="00C74019">
        <w:rPr>
          <w:rFonts w:ascii="Times New Roman" w:hAnsi="Times New Roman"/>
        </w:rPr>
        <w:t>Phối hợp chặt chẽ với các cơ quan chức năng</w:t>
      </w:r>
      <w:r w:rsidR="00B5297D">
        <w:rPr>
          <w:rFonts w:ascii="Times New Roman" w:hAnsi="Times New Roman"/>
        </w:rPr>
        <w:t xml:space="preserve"> làm tốt công tác tham mưu cho cấp ủy, chính quyền các cấp phát huy sức mạnh tổng hợp của cả hệ thống chính trị; nâng cao vai trò, trách nhiệm của người đứng đầu trong công tác quản lý nhà nước trên lĩnh vực khoáng sản; khắc phục các sơ hở, thiếu sót nhằm tăng cường công tác quản lý Nhà nước trong hoạt động thăm dò, khai thác, tận thu, vận chuyển, tập kết bến bãi, kinh doanh khoáng sản, đặc biệt là cát, sỏi trên sông.</w:t>
      </w:r>
    </w:p>
    <w:p w:rsidR="00A46728" w:rsidRPr="00D363E3" w:rsidRDefault="00A46728" w:rsidP="00A46728">
      <w:pPr>
        <w:spacing w:line="312" w:lineRule="auto"/>
        <w:ind w:firstLine="560"/>
        <w:jc w:val="both"/>
        <w:rPr>
          <w:rFonts w:ascii="Times New Roman" w:hAnsi="Times New Roman"/>
        </w:rPr>
      </w:pPr>
      <w:r w:rsidRPr="00D363E3">
        <w:rPr>
          <w:rFonts w:ascii="Times New Roman" w:hAnsi="Times New Roman"/>
        </w:rPr>
        <w:t xml:space="preserve">3.   </w:t>
      </w:r>
      <w:r w:rsidR="00B5297D">
        <w:rPr>
          <w:rFonts w:ascii="Times New Roman" w:hAnsi="Times New Roman"/>
        </w:rPr>
        <w:t xml:space="preserve">Nâng cao nhận thức, trách nhiệm của cán bộ, chiễn sỹ trong công tác phòng ngừa, xử lý </w:t>
      </w:r>
      <w:proofErr w:type="gramStart"/>
      <w:r w:rsidR="00B5297D">
        <w:rPr>
          <w:rFonts w:ascii="Times New Roman" w:hAnsi="Times New Roman"/>
        </w:rPr>
        <w:t>vi</w:t>
      </w:r>
      <w:proofErr w:type="gramEnd"/>
      <w:r w:rsidR="00B5297D">
        <w:rPr>
          <w:rFonts w:ascii="Times New Roman" w:hAnsi="Times New Roman"/>
        </w:rPr>
        <w:t xml:space="preserve"> phạm pháp luật trong hoạt động khai thác, tập kết bến bãi, kinh doanh khoáng sản và bảo vệ đê điều.</w:t>
      </w:r>
      <w:r w:rsidR="007E66D0">
        <w:rPr>
          <w:rFonts w:ascii="Times New Roman" w:hAnsi="Times New Roman"/>
        </w:rPr>
        <w:t xml:space="preserve"> Triển khai quyết liệt các biện pháp nhằm nâng cao hiệu quả công tác phòng ngừa, phát hiện, đấu tranh, xử lý vi phạm, giải quyết triệt để những điểm nóng, phức tạp về hoạt động </w:t>
      </w:r>
      <w:r w:rsidR="007E66D0">
        <w:rPr>
          <w:rFonts w:ascii="Times New Roman" w:hAnsi="Times New Roman"/>
        </w:rPr>
        <w:t>khai thác, tập kết bến bãi, kinh doanh khoáng sản</w:t>
      </w:r>
      <w:r w:rsidR="007E66D0">
        <w:rPr>
          <w:rFonts w:ascii="Times New Roman" w:hAnsi="Times New Roman"/>
        </w:rPr>
        <w:t>.</w:t>
      </w:r>
    </w:p>
    <w:p w:rsidR="00A46728" w:rsidRPr="007E66D0" w:rsidRDefault="00A46728" w:rsidP="00A46728">
      <w:pPr>
        <w:spacing w:line="312" w:lineRule="auto"/>
        <w:ind w:firstLine="560"/>
        <w:jc w:val="both"/>
        <w:rPr>
          <w:rFonts w:ascii="Times New Roman" w:hAnsi="Times New Roman"/>
          <w:b/>
        </w:rPr>
      </w:pPr>
      <w:r w:rsidRPr="007E66D0">
        <w:rPr>
          <w:rFonts w:ascii="Times New Roman" w:hAnsi="Times New Roman"/>
          <w:b/>
        </w:rPr>
        <w:t xml:space="preserve">II. </w:t>
      </w:r>
      <w:r w:rsidR="007E66D0" w:rsidRPr="007E66D0">
        <w:rPr>
          <w:rFonts w:ascii="Times New Roman" w:hAnsi="Times New Roman"/>
          <w:b/>
        </w:rPr>
        <w:t>ĐỐI TƯỢNG ĐẤU TRANH, TUYẾN, ĐỊA BÀN, LĨNH VỰC TRỌNG ĐIỂM</w:t>
      </w:r>
    </w:p>
    <w:p w:rsidR="007E66D0" w:rsidRPr="007E66D0" w:rsidRDefault="007E66D0" w:rsidP="007E66D0">
      <w:pPr>
        <w:pStyle w:val="ListParagraph"/>
        <w:numPr>
          <w:ilvl w:val="0"/>
          <w:numId w:val="1"/>
        </w:numPr>
        <w:spacing w:line="312" w:lineRule="auto"/>
        <w:ind w:hanging="294"/>
        <w:jc w:val="both"/>
        <w:rPr>
          <w:rFonts w:ascii="Times New Roman" w:hAnsi="Times New Roman"/>
          <w:b/>
        </w:rPr>
      </w:pPr>
      <w:r>
        <w:rPr>
          <w:rFonts w:ascii="Times New Roman" w:hAnsi="Times New Roman"/>
          <w:b/>
        </w:rPr>
        <w:t>Đối tượng đấu tranh</w:t>
      </w:r>
    </w:p>
    <w:p w:rsidR="007E66D0" w:rsidRDefault="007E66D0" w:rsidP="00A46728">
      <w:pPr>
        <w:spacing w:line="312" w:lineRule="auto"/>
        <w:ind w:firstLine="634"/>
        <w:jc w:val="both"/>
        <w:rPr>
          <w:rFonts w:ascii="Times New Roman" w:hAnsi="Times New Roman"/>
        </w:rPr>
      </w:pPr>
      <w:r>
        <w:rPr>
          <w:rFonts w:ascii="Times New Roman" w:hAnsi="Times New Roman"/>
        </w:rPr>
        <w:t xml:space="preserve">Các đối tượng, cá nhân hoạt động khai thác, vận chuyển, kinh doanh cát, sỏi có dấu hiệu vi phạm pháp Luật bảo vệ môi trường, Luật khoáng sản, Luật đê </w:t>
      </w:r>
      <w:r>
        <w:rPr>
          <w:rFonts w:ascii="Times New Roman" w:hAnsi="Times New Roman"/>
        </w:rPr>
        <w:lastRenderedPageBreak/>
        <w:t>điều, Luật bảo vệ tài nguyên thiên nhiên và các văn bản quy phạm pháp luật khác.</w:t>
      </w:r>
    </w:p>
    <w:p w:rsidR="00A46728" w:rsidRDefault="00A46728" w:rsidP="00B8317B">
      <w:pPr>
        <w:spacing w:line="312" w:lineRule="auto"/>
        <w:ind w:firstLine="634"/>
        <w:jc w:val="both"/>
        <w:rPr>
          <w:rFonts w:ascii="Times New Roman" w:hAnsi="Times New Roman"/>
        </w:rPr>
      </w:pPr>
      <w:r w:rsidRPr="00D363E3">
        <w:rPr>
          <w:rFonts w:ascii="Times New Roman" w:hAnsi="Times New Roman"/>
        </w:rPr>
        <w:t>C</w:t>
      </w:r>
      <w:r>
        <w:rPr>
          <w:rFonts w:ascii="Times New Roman" w:hAnsi="Times New Roman"/>
        </w:rPr>
        <w:t xml:space="preserve">ác </w:t>
      </w:r>
      <w:r w:rsidR="00B8317B">
        <w:rPr>
          <w:rFonts w:ascii="Times New Roman" w:hAnsi="Times New Roman"/>
        </w:rPr>
        <w:t>tổ chức, cá nhân vận chuyển, kinh doanh, sử dụng khoáng sản, khai thác trái phé</w:t>
      </w:r>
      <w:r>
        <w:rPr>
          <w:rFonts w:ascii="Times New Roman" w:hAnsi="Times New Roman"/>
        </w:rPr>
        <w:t>p</w:t>
      </w:r>
      <w:r w:rsidR="00B8317B">
        <w:rPr>
          <w:rFonts w:ascii="Times New Roman" w:hAnsi="Times New Roman"/>
        </w:rPr>
        <w:t xml:space="preserve"> cát để san lấp, xây dựng các công trình, dự á. Các đối tượng hoạt động trong ổ nhóm sử dụng hung khí, vũ khí nóng để tranh giành địa bàn, giải quyết tranh chấp khai thác, vận chuyển, kinh doanh cát, sỏi trái phép</w:t>
      </w:r>
      <w:r w:rsidRPr="00D363E3">
        <w:rPr>
          <w:rFonts w:ascii="Times New Roman" w:hAnsi="Times New Roman"/>
        </w:rPr>
        <w:t>.</w:t>
      </w:r>
    </w:p>
    <w:p w:rsidR="00B8317B" w:rsidRPr="00D363E3" w:rsidRDefault="00B8317B" w:rsidP="00B8317B">
      <w:pPr>
        <w:spacing w:line="312" w:lineRule="auto"/>
        <w:ind w:firstLine="634"/>
        <w:jc w:val="both"/>
        <w:rPr>
          <w:rFonts w:ascii="Times New Roman" w:hAnsi="Times New Roman"/>
        </w:rPr>
      </w:pPr>
      <w:r>
        <w:rPr>
          <w:rFonts w:ascii="Times New Roman" w:hAnsi="Times New Roman"/>
        </w:rPr>
        <w:t>Các tổ chức</w:t>
      </w:r>
      <w:proofErr w:type="gramStart"/>
      <w:r>
        <w:rPr>
          <w:rFonts w:ascii="Times New Roman" w:hAnsi="Times New Roman"/>
        </w:rPr>
        <w:t>,cá</w:t>
      </w:r>
      <w:proofErr w:type="gramEnd"/>
      <w:r>
        <w:rPr>
          <w:rFonts w:ascii="Times New Roman" w:hAnsi="Times New Roman"/>
        </w:rPr>
        <w:t xml:space="preserve"> nhân, nhóm hoạt động khai thác khoáng sản trái phép có dấu hiệu can thiệp, bảo kê, ngăn cản người dân tố cáo, đấu tranh với hoạt động khai thác cát trái phép; các đối tượng lợi dụng chức vụ, quyền hạn cố ý làm trái quy định của Nhà nước về quản lý </w:t>
      </w:r>
      <w:bookmarkStart w:id="0" w:name="_GoBack"/>
      <w:bookmarkEnd w:id="0"/>
      <w:r>
        <w:rPr>
          <w:rFonts w:ascii="Times New Roman" w:hAnsi="Times New Roman"/>
        </w:rPr>
        <w:t>tài nguyên khoàng sản, quản lý đê điều, công trình giao thông đường thủy để trục lợi.</w:t>
      </w:r>
    </w:p>
    <w:p w:rsidR="00A46728" w:rsidRPr="00D363E3" w:rsidRDefault="007315BD" w:rsidP="00A46728">
      <w:pPr>
        <w:pStyle w:val="ListParagraph"/>
        <w:numPr>
          <w:ilvl w:val="0"/>
          <w:numId w:val="1"/>
        </w:numPr>
        <w:spacing w:line="312" w:lineRule="auto"/>
        <w:jc w:val="both"/>
        <w:rPr>
          <w:rFonts w:ascii="Times New Roman" w:hAnsi="Times New Roman"/>
          <w:b/>
        </w:rPr>
      </w:pPr>
      <w:r>
        <w:rPr>
          <w:rFonts w:ascii="Times New Roman" w:hAnsi="Times New Roman"/>
          <w:b/>
        </w:rPr>
        <w:t>Tuyến, địa bàn trọng điểm</w:t>
      </w:r>
    </w:p>
    <w:p w:rsidR="007315BD" w:rsidRDefault="007315BD" w:rsidP="00A46728">
      <w:pPr>
        <w:spacing w:line="312" w:lineRule="auto"/>
        <w:ind w:right="-28" w:firstLine="568"/>
        <w:jc w:val="both"/>
        <w:rPr>
          <w:rFonts w:ascii="Times New Roman" w:hAnsi="Times New Roman"/>
        </w:rPr>
      </w:pPr>
      <w:r>
        <w:rPr>
          <w:rFonts w:ascii="Times New Roman" w:hAnsi="Times New Roman"/>
        </w:rPr>
        <w:t>Trên tuyến song Châu Giang có những địa điểm có nguy cơ làm thay đổi dòng chảy gây sạt lở, tác động xấu đến môi trường, an toàn giao thông, đê điều và hoạt động sản xuất nông nghiệp, cư trú, sinh hoạt của nhân dân hai bên bờ song.</w:t>
      </w:r>
    </w:p>
    <w:p w:rsidR="00914374" w:rsidRDefault="007315BD" w:rsidP="00914374">
      <w:pPr>
        <w:spacing w:line="312" w:lineRule="auto"/>
        <w:ind w:right="-28" w:firstLine="568"/>
        <w:jc w:val="both"/>
        <w:rPr>
          <w:rFonts w:ascii="Times New Roman" w:hAnsi="Times New Roman"/>
        </w:rPr>
      </w:pPr>
      <w:r>
        <w:rPr>
          <w:rFonts w:ascii="Times New Roman" w:hAnsi="Times New Roman"/>
        </w:rPr>
        <w:t xml:space="preserve">Các địa bàn khai thác, tập kết, kinh doanh khoáng sản, khai thác cát, các khu vực khai thác khác ngoài phạm vi cấp phép, có tranh chấp…nguy cơ tác động xấu đến an ninh, trật tự an toàn xã hội; khu vực giáp ranh giữa các địa bàn; địa bàn phức tạp có phản ánh của chính quyền, đoàn thể, người dân hoặc đưa tin </w:t>
      </w:r>
      <w:r w:rsidR="00914374">
        <w:rPr>
          <w:rFonts w:ascii="Times New Roman" w:hAnsi="Times New Roman"/>
        </w:rPr>
        <w:t xml:space="preserve">trên các phương tiện thông tin, có đơn thư tố giác về hành vi vi phạm trong hoạt động khai thác, mua bán, vận chuyển, tập kết, kinh doanh tài nguyên, khoáng sản. </w:t>
      </w:r>
    </w:p>
    <w:p w:rsidR="00914374" w:rsidRDefault="00914374" w:rsidP="00914374">
      <w:pPr>
        <w:spacing w:line="312" w:lineRule="auto"/>
        <w:ind w:right="-28" w:firstLine="568"/>
        <w:jc w:val="both"/>
        <w:rPr>
          <w:rFonts w:ascii="Times New Roman" w:hAnsi="Times New Roman"/>
          <w:b/>
        </w:rPr>
      </w:pPr>
      <w:r w:rsidRPr="00914374">
        <w:rPr>
          <w:rFonts w:ascii="Times New Roman" w:hAnsi="Times New Roman"/>
          <w:b/>
        </w:rPr>
        <w:t>III. NỘI DUNG, BIỆN PHÁP THỰC HIỆN</w:t>
      </w:r>
    </w:p>
    <w:p w:rsidR="00914374" w:rsidRDefault="00C17346" w:rsidP="00914374">
      <w:pPr>
        <w:spacing w:line="312" w:lineRule="auto"/>
        <w:ind w:right="-28" w:firstLine="568"/>
        <w:jc w:val="both"/>
        <w:rPr>
          <w:rFonts w:ascii="Times New Roman" w:hAnsi="Times New Roman"/>
        </w:rPr>
      </w:pPr>
      <w:r>
        <w:rPr>
          <w:rFonts w:ascii="Times New Roman" w:hAnsi="Times New Roman"/>
        </w:rPr>
        <w:t xml:space="preserve">Phối hợp với các đơn vị chức năng tham mưu cho cấp ủy, chính quyền có biện pháp khắc phục những sơ hở, thiếu sót, bất cập trong công tác quản lý nhà nước về khoáng sản, bảo vệ đê điều; tham mưu cho UBND huyện chỉ đạo các ban ngành, đoàn thể, UBND các xã, thị trấn tiếp tục thực hiện nghiêm túc, có hiệu quả </w:t>
      </w:r>
      <w:r>
        <w:rPr>
          <w:rFonts w:ascii="Times New Roman" w:hAnsi="Times New Roman"/>
        </w:rPr>
        <w:t>Chỉ thị số 03/CT-TTg ngày  30/5/2015 của Thủ tướng Chính phủ về “Tăng cường hiệu lực thực thi chính sách, pháp luật về khoáng sản”</w:t>
      </w:r>
      <w:r w:rsidRPr="00C17346">
        <w:rPr>
          <w:rFonts w:ascii="Times New Roman" w:hAnsi="Times New Roman"/>
        </w:rPr>
        <w:t xml:space="preserve"> </w:t>
      </w:r>
      <w:r>
        <w:rPr>
          <w:rFonts w:ascii="Times New Roman" w:hAnsi="Times New Roman"/>
        </w:rPr>
        <w:t>chỉ thị số 24/CT-TTg ngày  07/10/2019 của Thủ tướng Chính phủ “Về việc tăng cường xử lý vi phạm pháp luật về đê điều”</w:t>
      </w:r>
      <w:r>
        <w:rPr>
          <w:rFonts w:ascii="Times New Roman" w:hAnsi="Times New Roman"/>
        </w:rPr>
        <w:t>, ý kiến chỉ đạo của Phó thủ tướng thường trực Trương Hòa Bình Trưởng ban Chỉ đạo 138/CP tại Thông báo số 161/TB-VPCP ngày 24/3/2017 “….xác định rõ trách nhiệm của cấp ủy, chính quyền cơ sở trong việc ngăn chặn tình trạng khai thác</w:t>
      </w:r>
      <w:r w:rsidR="006D16E8">
        <w:rPr>
          <w:rFonts w:ascii="Times New Roman" w:hAnsi="Times New Roman"/>
        </w:rPr>
        <w:t xml:space="preserve"> cát, sỏi trái phép. </w:t>
      </w:r>
      <w:proofErr w:type="gramStart"/>
      <w:r w:rsidR="006D16E8">
        <w:rPr>
          <w:rFonts w:ascii="Times New Roman" w:hAnsi="Times New Roman"/>
        </w:rPr>
        <w:t xml:space="preserve">Nơi nào để xảy ra vi phạm </w:t>
      </w:r>
      <w:r w:rsidR="006D16E8">
        <w:rPr>
          <w:rFonts w:ascii="Times New Roman" w:hAnsi="Times New Roman"/>
        </w:rPr>
        <w:lastRenderedPageBreak/>
        <w:t>kéo dài, gây bức xúc trong dư luận thì kiên quyết xử lý trách nhiệm của người đứng đầu cấp ủy, chính quyền quản lý địa bàn” và các văn bản chỉ đạo khác trong lĩnh vực khoáng sản, đặc biệt là cát, sỏi.</w:t>
      </w:r>
      <w:proofErr w:type="gramEnd"/>
    </w:p>
    <w:p w:rsidR="006D16E8" w:rsidRDefault="006D16E8" w:rsidP="00914374">
      <w:pPr>
        <w:spacing w:line="312" w:lineRule="auto"/>
        <w:ind w:right="-28" w:firstLine="568"/>
        <w:jc w:val="both"/>
        <w:rPr>
          <w:rFonts w:ascii="Times New Roman" w:hAnsi="Times New Roman"/>
        </w:rPr>
      </w:pPr>
      <w:r>
        <w:rPr>
          <w:rFonts w:ascii="Times New Roman" w:hAnsi="Times New Roman"/>
        </w:rPr>
        <w:t xml:space="preserve">Phối hợp với phòng văn hóa thông tin, đài truyền thanh huyện tăng cường công tác tuyên truyền, phổ biến pháp luật nhằm nâng cao nhận thức, ý thức cho các cơ quan, doanh nghiệp và các tầng lớp nhân dân trong việc chấp hành pháp luật về bảo vệ môi trường, Luật khoáng sản, Luật đê điều và các quy định về nghiên cứu, thăm dò, khai thác tài nguyên khoáng sản; Chú trọng tuyên truyền bằng nhiều hình thức, nội dung tuyên truyền ngắn gọn, dễ hiểu, phù hợp với từng địa bàn, đối tượng, gắn với đẩy mạnh công tác vận động nhân dân tích cực tham gia phát hiện, tố giác, lên án tội phạm và vi phạm pháp luật trong hoạt động khai thác, tập kết bến bãi, kinh doanh khoáng sản và bảo vệ đê điều. </w:t>
      </w:r>
      <w:proofErr w:type="gramStart"/>
      <w:r>
        <w:rPr>
          <w:rFonts w:ascii="Times New Roman" w:hAnsi="Times New Roman"/>
        </w:rPr>
        <w:t>Hướng</w:t>
      </w:r>
      <w:r w:rsidR="003C1863">
        <w:rPr>
          <w:rFonts w:ascii="Times New Roman" w:hAnsi="Times New Roman"/>
        </w:rPr>
        <w:t xml:space="preserve"> dẫn doanh nghiệp, cá nhân, ký cam kết chấp hành pháp luật trong khai thác, vận chuyển, kinh doanh khoáng sản.</w:t>
      </w:r>
      <w:proofErr w:type="gramEnd"/>
    </w:p>
    <w:p w:rsidR="003C1863" w:rsidRDefault="003C1863" w:rsidP="00914374">
      <w:pPr>
        <w:spacing w:line="312" w:lineRule="auto"/>
        <w:ind w:right="-28" w:firstLine="568"/>
        <w:jc w:val="both"/>
        <w:rPr>
          <w:rFonts w:ascii="Times New Roman" w:hAnsi="Times New Roman"/>
        </w:rPr>
      </w:pPr>
      <w:r>
        <w:rPr>
          <w:rFonts w:ascii="Times New Roman" w:hAnsi="Times New Roman"/>
        </w:rPr>
        <w:t>Nâng cao chất lượng, hiệu quả công tác nghiệp vụ cơ bản, nắm chắc tình hình, tập trung vào các tuyến, lĩnh vực, địa bàn, kịp thời phát hiện, xử lý các hành vi vi phạm liên quan đến hoạt động khai thác, vận chuyển, tập kết bến bãi, kinh doanh khoáng sản và vi phạm hành lang bảo vệ đê điều. Làm tốt công tác điều tra cơ bản để nắm trên địa bàn quản lý về: Các mỏ cát, bãi tập kết doanh cát, sỏi; các đối tượng hình sự, cán bộ chính quyền đứng ra bảo kê, tiếp tay cho hoạt động khai thác, kinh doanh khoáng sản trái phép; lập danh sách các chủ tàu thuyền tham gia hoạt động khai thác cát trên địa bàn, tàu thuyền từ địa phương khác đến neo đầu, lưu trú, các bến bãi tập kết cát, các dự án công trình đã và đang sử dụng cát để san lấp….</w:t>
      </w:r>
    </w:p>
    <w:p w:rsidR="003C1863" w:rsidRDefault="003C1863" w:rsidP="00914374">
      <w:pPr>
        <w:spacing w:line="312" w:lineRule="auto"/>
        <w:ind w:right="-28" w:firstLine="568"/>
        <w:jc w:val="both"/>
        <w:rPr>
          <w:rFonts w:ascii="Times New Roman" w:hAnsi="Times New Roman"/>
        </w:rPr>
      </w:pPr>
      <w:r>
        <w:rPr>
          <w:rFonts w:ascii="Times New Roman" w:hAnsi="Times New Roman"/>
        </w:rPr>
        <w:t>Tăng cường công tác nắm tình hình, sử dụng đồng bộ các biện pháp nghiệp vụ để kịp thời phát hiện, ngăn chặn tình trạng khai thác, tập kết, kinh doanh khoáng sản trái phép có hiệu quả và xử lý nghiêm theo quy định của pháp luật đối với các hành vi: Vi phạm trong nghiên cứu thăm dò, khai thác tài nguyên; Vi phạm trong kinh doanh, vận chuyển cát, sỏi trái phép; Vi phạm hành lang bảo vệ đê điều (đổ chất thải ra bờ, kè, lòng sông)</w:t>
      </w:r>
    </w:p>
    <w:p w:rsidR="003476AE" w:rsidRDefault="003C1863" w:rsidP="00914374">
      <w:pPr>
        <w:spacing w:line="312" w:lineRule="auto"/>
        <w:ind w:right="-28" w:firstLine="568"/>
        <w:jc w:val="both"/>
        <w:rPr>
          <w:rFonts w:ascii="Times New Roman" w:hAnsi="Times New Roman"/>
        </w:rPr>
      </w:pPr>
      <w:r>
        <w:rPr>
          <w:rFonts w:ascii="Times New Roman" w:hAnsi="Times New Roman"/>
        </w:rPr>
        <w:t xml:space="preserve">Xác lập chuyên án đấu tranh, xử lý nghiêm các đối tượng, tổ chức đang hoạt động khai thác, kinh doanh cát, sỏi gây hậu quả nghiêm trọng (Sạt lở đê điều, gây thiệt hại tài sản, đất đai, hoa màu của nhân dân…); các hành vi trốn thuế, mua bán hóa đơn, vi phạm các quy định về trật tự quản lý kinh tế trong khai thác, kinh doanh khoáng sản. </w:t>
      </w:r>
      <w:proofErr w:type="gramStart"/>
      <w:r>
        <w:rPr>
          <w:rFonts w:ascii="Times New Roman" w:hAnsi="Times New Roman"/>
        </w:rPr>
        <w:t>Kiên quyết xử lý</w:t>
      </w:r>
      <w:r w:rsidR="003476AE">
        <w:rPr>
          <w:rFonts w:ascii="Times New Roman" w:hAnsi="Times New Roman"/>
        </w:rPr>
        <w:t xml:space="preserve"> nghiêm những bến bãi tập </w:t>
      </w:r>
      <w:r w:rsidR="003476AE">
        <w:rPr>
          <w:rFonts w:ascii="Times New Roman" w:hAnsi="Times New Roman"/>
        </w:rPr>
        <w:lastRenderedPageBreak/>
        <w:t>kết, kinh doanh khoáng sản sai quy định, không để việc lợi dụng bến bãi tập kết để tiêu thụ cát, sỏi trái phép.</w:t>
      </w:r>
      <w:proofErr w:type="gramEnd"/>
    </w:p>
    <w:p w:rsidR="003C1863" w:rsidRDefault="003476AE" w:rsidP="00914374">
      <w:pPr>
        <w:spacing w:line="312" w:lineRule="auto"/>
        <w:ind w:right="-28" w:firstLine="568"/>
        <w:jc w:val="both"/>
        <w:rPr>
          <w:rFonts w:ascii="Times New Roman" w:hAnsi="Times New Roman"/>
        </w:rPr>
      </w:pPr>
      <w:r>
        <w:rPr>
          <w:rFonts w:ascii="Times New Roman" w:hAnsi="Times New Roman"/>
        </w:rPr>
        <w:t>Chủ động xây dựng kế hoạch phối hợp với các cơ quan chức năng triển khai thực hiện có hiệu quả công tác thanh tra, kiểm tra, ngăn chặn xử lý các hành vi khai thác, tập kết, kinh doanh cát sỏi trái phép, vi phạm hành lang bảo vệ đê điều trên địa bàn và thực hiện nghiêm túc các quy chế, kế hoạch phối hợp, đảm bảo duy trì mối quan hệ phối hợp thường xuyên, đi vào nề nếp và phát huy hiệu quả tích cực.</w:t>
      </w:r>
    </w:p>
    <w:p w:rsidR="003476AE" w:rsidRPr="00C17346" w:rsidRDefault="003476AE" w:rsidP="00914374">
      <w:pPr>
        <w:spacing w:line="312" w:lineRule="auto"/>
        <w:ind w:right="-28" w:firstLine="568"/>
        <w:jc w:val="both"/>
        <w:rPr>
          <w:rFonts w:ascii="Times New Roman" w:hAnsi="Times New Roman"/>
        </w:rPr>
      </w:pPr>
      <w:r>
        <w:rPr>
          <w:rFonts w:ascii="Times New Roman" w:hAnsi="Times New Roman"/>
        </w:rPr>
        <w:t>Thực hiện nghiêm túc các quy định về tiếp nhận, giải quyết tố giác, tin báo về tội phạm và kiến nghị khởi tố do các cơ quan, tổ chức và nhân dân cung cấp. Thông qua công tác đấu tranh, xử lý vi phạm quy định về hoạt động khai thác, tập kết bến bãi, kinh doanh khoáng sản và vi phạm hành lang bảo vệ đê, xác định nguyên nhân, điều kiện và những sơ hở, thiếu sót trong công tác quản lý nhà nước; chủ động đề xuất với cơ quan chức năng sửa đổi, bổ xung cho phù hợp.</w:t>
      </w:r>
    </w:p>
    <w:p w:rsidR="00A46728" w:rsidRPr="00D363E3" w:rsidRDefault="00A46728" w:rsidP="00A46728">
      <w:pPr>
        <w:spacing w:line="312" w:lineRule="auto"/>
        <w:ind w:firstLine="560"/>
        <w:jc w:val="both"/>
        <w:rPr>
          <w:rFonts w:ascii="Times New Roman" w:hAnsi="Times New Roman"/>
          <w:b/>
        </w:rPr>
      </w:pPr>
      <w:r w:rsidRPr="00D363E3">
        <w:rPr>
          <w:rFonts w:ascii="Times New Roman" w:hAnsi="Times New Roman"/>
          <w:b/>
        </w:rPr>
        <w:t>IV. TỔ CHỨC THỰC HIỆN</w:t>
      </w:r>
    </w:p>
    <w:p w:rsidR="00A46728" w:rsidRPr="00D363E3" w:rsidRDefault="00A46728" w:rsidP="00A46728">
      <w:pPr>
        <w:pStyle w:val="ListParagraph"/>
        <w:spacing w:line="312" w:lineRule="auto"/>
        <w:ind w:left="0" w:right="-28" w:firstLine="567"/>
        <w:jc w:val="both"/>
        <w:rPr>
          <w:rFonts w:ascii="Times New Roman" w:hAnsi="Times New Roman"/>
          <w:spacing w:val="-6"/>
        </w:rPr>
      </w:pPr>
      <w:r w:rsidRPr="00D363E3">
        <w:rPr>
          <w:rFonts w:ascii="Times New Roman" w:hAnsi="Times New Roman"/>
          <w:b/>
        </w:rPr>
        <w:t>1.</w:t>
      </w:r>
      <w:r w:rsidRPr="00D363E3">
        <w:rPr>
          <w:rFonts w:ascii="Times New Roman" w:hAnsi="Times New Roman"/>
        </w:rPr>
        <w:t xml:space="preserve">   </w:t>
      </w:r>
      <w:r>
        <w:rPr>
          <w:rFonts w:ascii="Times New Roman" w:hAnsi="Times New Roman"/>
        </w:rPr>
        <w:t xml:space="preserve">Căn cứ vào chức năng, nhiệm vụ và tình hình thực tế của đơn vị, đề nghị các cơ quan thành viên Ban chỉ đạo huyện chủ động xây dựng kế hoạch, tổ chức triển khai thực hiện nghiêm túc, hiệu quả. Yêu cầu các </w:t>
      </w:r>
      <w:r w:rsidRPr="008B2FFE">
        <w:rPr>
          <w:rFonts w:ascii="Times New Roman" w:hAnsi="Times New Roman"/>
        </w:rPr>
        <w:t>đơn vị báo cáo</w:t>
      </w:r>
      <w:r>
        <w:rPr>
          <w:rFonts w:ascii="Times New Roman" w:hAnsi="Times New Roman"/>
        </w:rPr>
        <w:t xml:space="preserve"> tình hình,</w:t>
      </w:r>
      <w:r w:rsidRPr="008B2FFE">
        <w:rPr>
          <w:rFonts w:ascii="Times New Roman" w:hAnsi="Times New Roman"/>
        </w:rPr>
        <w:t xml:space="preserve"> kết quả thực hiện về Ban chỉ đạo huyện (qua cơ quan thường t</w:t>
      </w:r>
      <w:r>
        <w:rPr>
          <w:rFonts w:ascii="Times New Roman" w:hAnsi="Times New Roman"/>
        </w:rPr>
        <w:t xml:space="preserve">rực Công </w:t>
      </w:r>
      <w:proofErr w:type="gramStart"/>
      <w:r>
        <w:rPr>
          <w:rFonts w:ascii="Times New Roman" w:hAnsi="Times New Roman"/>
        </w:rPr>
        <w:t>an</w:t>
      </w:r>
      <w:proofErr w:type="gramEnd"/>
      <w:r>
        <w:rPr>
          <w:rFonts w:ascii="Times New Roman" w:hAnsi="Times New Roman"/>
        </w:rPr>
        <w:t xml:space="preserve"> huyện) trước ngày 16/8 hàng năm</w:t>
      </w:r>
      <w:r w:rsidRPr="008B2FFE">
        <w:rPr>
          <w:rFonts w:ascii="Times New Roman" w:hAnsi="Times New Roman"/>
        </w:rPr>
        <w:t xml:space="preserve"> để tổng hợp báo cáo Thường trực Huyện ủy, HĐND, lãnh đạo UBND huyện và Ban Chỉ đạo tỉnh Hà Nam.</w:t>
      </w:r>
    </w:p>
    <w:p w:rsidR="00A46728" w:rsidRPr="0094668C" w:rsidRDefault="00A46728" w:rsidP="00A46728">
      <w:pPr>
        <w:pStyle w:val="ListParagraph"/>
        <w:spacing w:line="312" w:lineRule="auto"/>
        <w:ind w:left="0" w:right="-28" w:firstLine="560"/>
        <w:jc w:val="both"/>
        <w:rPr>
          <w:rFonts w:ascii="Times New Roman" w:hAnsi="Times New Roman"/>
          <w:spacing w:val="-6"/>
        </w:rPr>
      </w:pPr>
      <w:r w:rsidRPr="00D363E3">
        <w:rPr>
          <w:rFonts w:ascii="Times New Roman" w:hAnsi="Times New Roman"/>
          <w:b/>
          <w:spacing w:val="-6"/>
        </w:rPr>
        <w:t>3.</w:t>
      </w:r>
      <w:r w:rsidRPr="00D363E3">
        <w:rPr>
          <w:rFonts w:ascii="Times New Roman" w:hAnsi="Times New Roman"/>
          <w:spacing w:val="-6"/>
        </w:rPr>
        <w:t xml:space="preserve">   </w:t>
      </w:r>
      <w:r w:rsidRPr="00D363E3">
        <w:rPr>
          <w:rFonts w:ascii="Times New Roman" w:hAnsi="Times New Roman"/>
        </w:rPr>
        <w:t xml:space="preserve">Giao cho </w:t>
      </w:r>
      <w:r w:rsidR="00914374">
        <w:rPr>
          <w:rFonts w:ascii="Times New Roman" w:hAnsi="Times New Roman"/>
        </w:rPr>
        <w:t xml:space="preserve">Đội CS ĐTTP về Kinh </w:t>
      </w:r>
      <w:proofErr w:type="gramStart"/>
      <w:r w:rsidR="00914374">
        <w:rPr>
          <w:rFonts w:ascii="Times New Roman" w:hAnsi="Times New Roman"/>
        </w:rPr>
        <w:t>tế  &amp;</w:t>
      </w:r>
      <w:proofErr w:type="gramEnd"/>
      <w:r w:rsidR="00914374">
        <w:rPr>
          <w:rFonts w:ascii="Times New Roman" w:hAnsi="Times New Roman"/>
        </w:rPr>
        <w:t xml:space="preserve"> Ma túy </w:t>
      </w:r>
      <w:r>
        <w:rPr>
          <w:rFonts w:ascii="Times New Roman" w:hAnsi="Times New Roman"/>
        </w:rPr>
        <w:t>Công an huyện Bình Lục có trách nhiệm tham mưu, giúp</w:t>
      </w:r>
      <w:r w:rsidR="00914374">
        <w:rPr>
          <w:rFonts w:ascii="Times New Roman" w:hAnsi="Times New Roman"/>
        </w:rPr>
        <w:t xml:space="preserve"> Công an huyện </w:t>
      </w:r>
      <w:r>
        <w:rPr>
          <w:rFonts w:ascii="Times New Roman" w:hAnsi="Times New Roman"/>
        </w:rPr>
        <w:t>theo dõi, hướng dẫn</w:t>
      </w:r>
      <w:r w:rsidR="00914374">
        <w:rPr>
          <w:rFonts w:ascii="Times New Roman" w:hAnsi="Times New Roman"/>
        </w:rPr>
        <w:t>, kiểm tra đôn đốc các cán bộ chiến sỹ thực hiện kế hoạch,</w:t>
      </w:r>
      <w:r w:rsidRPr="00D363E3">
        <w:rPr>
          <w:rFonts w:ascii="Times New Roman" w:hAnsi="Times New Roman"/>
        </w:rPr>
        <w:t xml:space="preserve"> theo dõi tập hợp kết quả báo cáo về</w:t>
      </w:r>
      <w:r w:rsidR="00914374">
        <w:rPr>
          <w:rFonts w:ascii="Times New Roman" w:hAnsi="Times New Roman"/>
        </w:rPr>
        <w:t xml:space="preserve"> Giám đốc Công an tỉnh qua PV01, PC</w:t>
      </w:r>
      <w:r>
        <w:rPr>
          <w:rFonts w:ascii="Times New Roman" w:hAnsi="Times New Roman"/>
        </w:rPr>
        <w:t>05</w:t>
      </w:r>
      <w:r w:rsidR="00914374">
        <w:rPr>
          <w:rFonts w:ascii="Times New Roman" w:hAnsi="Times New Roman"/>
        </w:rPr>
        <w:t xml:space="preserve"> Công an tỉnh./.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tblGrid>
      <w:tr w:rsidR="00A46728" w:rsidTr="00AD16F2">
        <w:tc>
          <w:tcPr>
            <w:tcW w:w="3969" w:type="dxa"/>
          </w:tcPr>
          <w:p w:rsidR="00A46728" w:rsidRDefault="00A46728" w:rsidP="00AD16F2">
            <w:pPr>
              <w:spacing w:line="288" w:lineRule="auto"/>
              <w:rPr>
                <w:rFonts w:ascii="Times New Roman" w:hAnsi="Times New Roman"/>
                <w:b/>
                <w:sz w:val="24"/>
                <w:szCs w:val="24"/>
              </w:rPr>
            </w:pP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318FB1DE" wp14:editId="70A76F15">
                      <wp:simplePos x="0" y="0"/>
                      <wp:positionH relativeFrom="column">
                        <wp:posOffset>37465</wp:posOffset>
                      </wp:positionH>
                      <wp:positionV relativeFrom="paragraph">
                        <wp:posOffset>166065</wp:posOffset>
                      </wp:positionV>
                      <wp:extent cx="533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1pt" to="44.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"/>
                  </w:pict>
                </mc:Fallback>
              </mc:AlternateContent>
            </w:r>
            <w:r w:rsidRPr="0043552D">
              <w:rPr>
                <w:rFonts w:ascii="Times New Roman" w:hAnsi="Times New Roman"/>
                <w:b/>
                <w:sz w:val="24"/>
                <w:szCs w:val="24"/>
              </w:rPr>
              <w:t>Nơi nhận:</w:t>
            </w:r>
          </w:p>
          <w:p w:rsidR="00A46728" w:rsidRPr="0094668C" w:rsidRDefault="00914374" w:rsidP="00AD16F2">
            <w:pPr>
              <w:spacing w:line="288" w:lineRule="auto"/>
              <w:rPr>
                <w:rFonts w:ascii="Times New Roman" w:hAnsi="Times New Roman"/>
                <w:i/>
                <w:sz w:val="20"/>
                <w:szCs w:val="20"/>
              </w:rPr>
            </w:pPr>
            <w:r>
              <w:rPr>
                <w:rFonts w:ascii="Times New Roman" w:hAnsi="Times New Roman"/>
                <w:i/>
                <w:sz w:val="20"/>
                <w:szCs w:val="20"/>
              </w:rPr>
              <w:t>- PV01, PC05 (Để báo cáo)</w:t>
            </w:r>
            <w:r w:rsidR="00A46728" w:rsidRPr="0094668C">
              <w:rPr>
                <w:rFonts w:ascii="Times New Roman" w:hAnsi="Times New Roman"/>
                <w:i/>
                <w:sz w:val="20"/>
                <w:szCs w:val="20"/>
              </w:rPr>
              <w:t xml:space="preserve">; </w:t>
            </w:r>
          </w:p>
          <w:p w:rsidR="00A46728" w:rsidRDefault="00A46728" w:rsidP="00AD16F2">
            <w:pPr>
              <w:spacing w:line="288" w:lineRule="auto"/>
              <w:rPr>
                <w:rFonts w:ascii="Times New Roman" w:hAnsi="Times New Roman"/>
                <w:i/>
                <w:sz w:val="20"/>
                <w:szCs w:val="20"/>
              </w:rPr>
            </w:pPr>
            <w:r w:rsidRPr="0094668C">
              <w:rPr>
                <w:rFonts w:ascii="Times New Roman" w:hAnsi="Times New Roman"/>
                <w:i/>
                <w:sz w:val="20"/>
                <w:szCs w:val="20"/>
              </w:rPr>
              <w:t>- Lưu</w:t>
            </w:r>
            <w:proofErr w:type="gramStart"/>
            <w:r w:rsidRPr="0094668C">
              <w:rPr>
                <w:rFonts w:ascii="Times New Roman" w:hAnsi="Times New Roman"/>
                <w:i/>
                <w:sz w:val="20"/>
                <w:szCs w:val="20"/>
              </w:rPr>
              <w:t>./</w:t>
            </w:r>
            <w:proofErr w:type="gramEnd"/>
          </w:p>
        </w:tc>
        <w:tc>
          <w:tcPr>
            <w:tcW w:w="5103" w:type="dxa"/>
          </w:tcPr>
          <w:p w:rsidR="00A46728" w:rsidRPr="0094668C" w:rsidRDefault="00A46728" w:rsidP="00AD16F2">
            <w:pPr>
              <w:spacing w:line="288" w:lineRule="auto"/>
              <w:jc w:val="center"/>
              <w:rPr>
                <w:rFonts w:ascii="Times New Roman" w:hAnsi="Times New Roman"/>
                <w:b/>
                <w:sz w:val="24"/>
                <w:szCs w:val="24"/>
              </w:rPr>
            </w:pPr>
            <w:r w:rsidRPr="0094668C">
              <w:rPr>
                <w:rFonts w:ascii="Times New Roman" w:hAnsi="Times New Roman"/>
                <w:b/>
                <w:sz w:val="24"/>
                <w:szCs w:val="24"/>
              </w:rPr>
              <w:t>KT.</w:t>
            </w:r>
            <w:r w:rsidRPr="0094668C">
              <w:rPr>
                <w:rFonts w:ascii="Times New Roman" w:hAnsi="Times New Roman"/>
                <w:sz w:val="24"/>
                <w:szCs w:val="24"/>
              </w:rPr>
              <w:t xml:space="preserve"> </w:t>
            </w:r>
            <w:r w:rsidRPr="0094668C">
              <w:rPr>
                <w:rFonts w:ascii="Times New Roman" w:hAnsi="Times New Roman"/>
                <w:b/>
                <w:sz w:val="24"/>
                <w:szCs w:val="24"/>
              </w:rPr>
              <w:t>TRƯỞNG CÔNG AN HUYỆN</w:t>
            </w:r>
          </w:p>
          <w:p w:rsidR="00A46728" w:rsidRPr="0094668C" w:rsidRDefault="00A46728" w:rsidP="00AD16F2">
            <w:pPr>
              <w:spacing w:line="288" w:lineRule="auto"/>
              <w:jc w:val="center"/>
              <w:rPr>
                <w:rFonts w:ascii="Times New Roman" w:hAnsi="Times New Roman"/>
                <w:i/>
                <w:sz w:val="24"/>
                <w:szCs w:val="24"/>
              </w:rPr>
            </w:pPr>
            <w:r w:rsidRPr="0094668C">
              <w:rPr>
                <w:rFonts w:ascii="Times New Roman" w:hAnsi="Times New Roman"/>
                <w:b/>
                <w:sz w:val="24"/>
                <w:szCs w:val="24"/>
              </w:rPr>
              <w:t>PHÓ TRƯỞNG CÔNG AN HUYỆN</w:t>
            </w:r>
          </w:p>
          <w:p w:rsidR="00A46728" w:rsidRDefault="00A46728" w:rsidP="00AD16F2">
            <w:pPr>
              <w:spacing w:line="288" w:lineRule="auto"/>
              <w:rPr>
                <w:rFonts w:ascii="Times New Roman" w:hAnsi="Times New Roman"/>
                <w:sz w:val="20"/>
                <w:szCs w:val="20"/>
              </w:rPr>
            </w:pPr>
          </w:p>
          <w:p w:rsidR="00A46728" w:rsidRDefault="00A46728" w:rsidP="00AD16F2">
            <w:pPr>
              <w:spacing w:line="288" w:lineRule="auto"/>
              <w:rPr>
                <w:rFonts w:ascii="Times New Roman" w:hAnsi="Times New Roman"/>
                <w:sz w:val="20"/>
                <w:szCs w:val="20"/>
              </w:rPr>
            </w:pPr>
          </w:p>
          <w:p w:rsidR="00A46728" w:rsidRDefault="00A46728" w:rsidP="00AD16F2">
            <w:pPr>
              <w:spacing w:line="288" w:lineRule="auto"/>
              <w:rPr>
                <w:rFonts w:ascii="Times New Roman" w:hAnsi="Times New Roman"/>
                <w:sz w:val="20"/>
                <w:szCs w:val="20"/>
              </w:rPr>
            </w:pPr>
          </w:p>
          <w:p w:rsidR="00A46728" w:rsidRDefault="00A46728" w:rsidP="00AD16F2">
            <w:pPr>
              <w:spacing w:line="288" w:lineRule="auto"/>
              <w:rPr>
                <w:rFonts w:ascii="Times New Roman" w:hAnsi="Times New Roman"/>
                <w:sz w:val="20"/>
                <w:szCs w:val="20"/>
              </w:rPr>
            </w:pPr>
          </w:p>
          <w:p w:rsidR="00A46728" w:rsidRDefault="00A46728" w:rsidP="00AD16F2">
            <w:pPr>
              <w:spacing w:line="288" w:lineRule="auto"/>
              <w:rPr>
                <w:rFonts w:ascii="Times New Roman" w:hAnsi="Times New Roman"/>
                <w:sz w:val="20"/>
                <w:szCs w:val="20"/>
              </w:rPr>
            </w:pPr>
          </w:p>
          <w:p w:rsidR="00A46728" w:rsidRDefault="00A46728" w:rsidP="00AD16F2">
            <w:pPr>
              <w:spacing w:line="288" w:lineRule="auto"/>
              <w:rPr>
                <w:rFonts w:ascii="Times New Roman" w:hAnsi="Times New Roman"/>
                <w:sz w:val="20"/>
                <w:szCs w:val="20"/>
              </w:rPr>
            </w:pPr>
          </w:p>
          <w:p w:rsidR="00A46728" w:rsidRPr="00EB56DD" w:rsidRDefault="00A46728" w:rsidP="00AD16F2">
            <w:pPr>
              <w:spacing w:line="288" w:lineRule="auto"/>
              <w:jc w:val="center"/>
              <w:rPr>
                <w:rFonts w:ascii="Times New Roman" w:hAnsi="Times New Roman"/>
                <w:b/>
                <w:sz w:val="26"/>
                <w:szCs w:val="26"/>
              </w:rPr>
            </w:pPr>
            <w:r w:rsidRPr="00EB56DD">
              <w:rPr>
                <w:rFonts w:ascii="Times New Roman" w:hAnsi="Times New Roman"/>
                <w:b/>
                <w:sz w:val="26"/>
                <w:szCs w:val="26"/>
              </w:rPr>
              <w:t>Trung tá Cao Trọng Nghĩa</w:t>
            </w:r>
          </w:p>
        </w:tc>
      </w:tr>
    </w:tbl>
    <w:p w:rsidR="00A46728" w:rsidRPr="0094668C" w:rsidRDefault="00A46728" w:rsidP="00A46728">
      <w:pPr>
        <w:spacing w:line="288" w:lineRule="auto"/>
        <w:rPr>
          <w:rFonts w:ascii="Times New Roman" w:hAnsi="Times New Roman"/>
          <w:i/>
          <w:sz w:val="20"/>
          <w:szCs w:val="20"/>
        </w:rPr>
      </w:pPr>
    </w:p>
    <w:p w:rsidR="00A46728" w:rsidRPr="007065A8" w:rsidRDefault="00A46728" w:rsidP="00A46728">
      <w:pPr>
        <w:spacing w:line="288" w:lineRule="auto"/>
        <w:rPr>
          <w:rFonts w:ascii="Times New Roman" w:hAnsi="Times New Roman"/>
        </w:rPr>
      </w:pPr>
      <w:r w:rsidRPr="0094668C">
        <w:rPr>
          <w:rFonts w:ascii="Times New Roman" w:hAnsi="Times New Roman"/>
          <w:i/>
          <w:sz w:val="20"/>
          <w:szCs w:val="20"/>
        </w:rPr>
        <w:t xml:space="preserve">.                        </w:t>
      </w:r>
    </w:p>
    <w:p w:rsidR="00A46728" w:rsidRPr="007065A8" w:rsidRDefault="00A46728" w:rsidP="00A46728"/>
    <w:p w:rsidR="00A46728" w:rsidRDefault="00A46728" w:rsidP="00A46728"/>
    <w:p w:rsidR="00DA0DA4" w:rsidRDefault="00DA0DA4"/>
    <w:sectPr w:rsidR="00DA0DA4" w:rsidSect="004F7B89">
      <w:footerReference w:type="even" r:id="rId6"/>
      <w:footerReference w:type="default" r:id="rId7"/>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8" w:rsidRDefault="00632886" w:rsidP="00706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5A8" w:rsidRDefault="00632886" w:rsidP="007065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8" w:rsidRDefault="00632886" w:rsidP="00706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065A8" w:rsidRDefault="00632886" w:rsidP="007065A8">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7EA4"/>
    <w:multiLevelType w:val="hybridMultilevel"/>
    <w:tmpl w:val="CB94778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28"/>
    <w:rsid w:val="002C78BB"/>
    <w:rsid w:val="003476AE"/>
    <w:rsid w:val="003C1863"/>
    <w:rsid w:val="00632886"/>
    <w:rsid w:val="006D16E8"/>
    <w:rsid w:val="007315BD"/>
    <w:rsid w:val="007E66D0"/>
    <w:rsid w:val="00914374"/>
    <w:rsid w:val="00A46728"/>
    <w:rsid w:val="00B5297D"/>
    <w:rsid w:val="00B8317B"/>
    <w:rsid w:val="00C17346"/>
    <w:rsid w:val="00C74019"/>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2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6728"/>
    <w:pPr>
      <w:tabs>
        <w:tab w:val="center" w:pos="4320"/>
        <w:tab w:val="right" w:pos="8640"/>
      </w:tabs>
    </w:pPr>
  </w:style>
  <w:style w:type="character" w:customStyle="1" w:styleId="FooterChar">
    <w:name w:val="Footer Char"/>
    <w:basedOn w:val="DefaultParagraphFont"/>
    <w:link w:val="Footer"/>
    <w:rsid w:val="00A46728"/>
    <w:rPr>
      <w:rFonts w:ascii=".VnTime" w:eastAsia="Times New Roman" w:hAnsi=".VnTime" w:cs="Times New Roman"/>
      <w:szCs w:val="28"/>
    </w:rPr>
  </w:style>
  <w:style w:type="character" w:styleId="PageNumber">
    <w:name w:val="page number"/>
    <w:basedOn w:val="DefaultParagraphFont"/>
    <w:rsid w:val="00A46728"/>
  </w:style>
  <w:style w:type="paragraph" w:styleId="ListParagraph">
    <w:name w:val="List Paragraph"/>
    <w:basedOn w:val="Normal"/>
    <w:uiPriority w:val="34"/>
    <w:qFormat/>
    <w:rsid w:val="00A46728"/>
    <w:pPr>
      <w:ind w:left="720"/>
      <w:contextualSpacing/>
    </w:pPr>
  </w:style>
  <w:style w:type="table" w:styleId="TableGrid">
    <w:name w:val="Table Grid"/>
    <w:basedOn w:val="TableNormal"/>
    <w:uiPriority w:val="59"/>
    <w:rsid w:val="00A4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2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6728"/>
    <w:pPr>
      <w:tabs>
        <w:tab w:val="center" w:pos="4320"/>
        <w:tab w:val="right" w:pos="8640"/>
      </w:tabs>
    </w:pPr>
  </w:style>
  <w:style w:type="character" w:customStyle="1" w:styleId="FooterChar">
    <w:name w:val="Footer Char"/>
    <w:basedOn w:val="DefaultParagraphFont"/>
    <w:link w:val="Footer"/>
    <w:rsid w:val="00A46728"/>
    <w:rPr>
      <w:rFonts w:ascii=".VnTime" w:eastAsia="Times New Roman" w:hAnsi=".VnTime" w:cs="Times New Roman"/>
      <w:szCs w:val="28"/>
    </w:rPr>
  </w:style>
  <w:style w:type="character" w:styleId="PageNumber">
    <w:name w:val="page number"/>
    <w:basedOn w:val="DefaultParagraphFont"/>
    <w:rsid w:val="00A46728"/>
  </w:style>
  <w:style w:type="paragraph" w:styleId="ListParagraph">
    <w:name w:val="List Paragraph"/>
    <w:basedOn w:val="Normal"/>
    <w:uiPriority w:val="34"/>
    <w:qFormat/>
    <w:rsid w:val="00A46728"/>
    <w:pPr>
      <w:ind w:left="720"/>
      <w:contextualSpacing/>
    </w:pPr>
  </w:style>
  <w:style w:type="table" w:styleId="TableGrid">
    <w:name w:val="Table Grid"/>
    <w:basedOn w:val="TableNormal"/>
    <w:uiPriority w:val="59"/>
    <w:rsid w:val="00A4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2019-12-23T02:04:00Z</dcterms:created>
  <dcterms:modified xsi:type="dcterms:W3CDTF">2019-12-23T04:24:00Z</dcterms:modified>
</cp:coreProperties>
</file>